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10A23" w14:textId="77777777" w:rsidR="00BD4D00" w:rsidRDefault="00BD4D00">
      <w:pPr>
        <w:spacing w:before="80" w:after="80"/>
      </w:pPr>
    </w:p>
    <w:p w14:paraId="7DAED287" w14:textId="77777777" w:rsidR="00BD4D00" w:rsidRDefault="00000000">
      <w:pPr>
        <w:spacing w:before="200" w:after="60"/>
        <w:jc w:val="center"/>
      </w:pPr>
      <w:r>
        <w:rPr>
          <w:b/>
          <w:bCs/>
          <w:color w:val="01696F"/>
          <w:sz w:val="28"/>
          <w:szCs w:val="28"/>
        </w:rPr>
        <w:t>INTERNATIONAL BUSINESS CREDENTIAL ASSOCIATION</w:t>
      </w:r>
    </w:p>
    <w:p w14:paraId="36CF81F3" w14:textId="77777777" w:rsidR="00BD4D00" w:rsidRDefault="00000000">
      <w:pPr>
        <w:spacing w:after="60"/>
        <w:jc w:val="center"/>
      </w:pPr>
      <w:r>
        <w:rPr>
          <w:color w:val="555555"/>
        </w:rPr>
        <w:t>www.usibca.org</w:t>
      </w:r>
    </w:p>
    <w:p w14:paraId="51B91953" w14:textId="77777777" w:rsidR="00BD4D00" w:rsidRDefault="00000000">
      <w:pPr>
        <w:spacing w:before="120" w:after="60"/>
        <w:jc w:val="center"/>
      </w:pPr>
      <w:r>
        <w:rPr>
          <w:b/>
          <w:bCs/>
          <w:color w:val="1A1A1A"/>
          <w:sz w:val="40"/>
          <w:szCs w:val="40"/>
        </w:rPr>
        <w:t>TERMS AND CONDITIONS</w:t>
      </w:r>
    </w:p>
    <w:p w14:paraId="450D5B05" w14:textId="77777777" w:rsidR="00BD4D00" w:rsidRDefault="00000000">
      <w:pPr>
        <w:spacing w:before="60" w:after="60"/>
        <w:jc w:val="center"/>
      </w:pPr>
      <w:r>
        <w:rPr>
          <w:i/>
          <w:iCs/>
          <w:color w:val="555555"/>
        </w:rPr>
        <w:t>Effective Date: April 9, 2026</w:t>
      </w:r>
    </w:p>
    <w:p w14:paraId="2C69AECD" w14:textId="77777777" w:rsidR="00BD4D00" w:rsidRDefault="00000000">
      <w:pPr>
        <w:spacing w:after="300"/>
        <w:jc w:val="center"/>
      </w:pPr>
      <w:r>
        <w:rPr>
          <w:i/>
          <w:iCs/>
          <w:color w:val="555555"/>
        </w:rPr>
        <w:t>Last Revised: April 9, 2026</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D4D00" w14:paraId="2633EBD1" w14:textId="77777777">
        <w:tc>
          <w:tcPr>
            <w:tcW w:w="10080" w:type="dxa"/>
            <w:tcBorders>
              <w:top w:val="none" w:sz="0" w:space="0" w:color="FFFFFF"/>
              <w:left w:val="none" w:sz="0" w:space="0" w:color="FFFFFF"/>
              <w:bottom w:val="single" w:sz="6" w:space="0" w:color="01696F"/>
              <w:right w:val="none" w:sz="0" w:space="0" w:color="FFFFFF"/>
            </w:tcBorders>
          </w:tcPr>
          <w:p w14:paraId="6D63BC19" w14:textId="77777777" w:rsidR="00BD4D00" w:rsidRDefault="00BD4D00"/>
        </w:tc>
      </w:tr>
    </w:tbl>
    <w:p w14:paraId="30EA7796" w14:textId="77777777" w:rsidR="00BD4D00" w:rsidRDefault="00BD4D00">
      <w:pPr>
        <w:spacing w:before="80" w:after="80"/>
      </w:pPr>
    </w:p>
    <w:p w14:paraId="2DFA73FC" w14:textId="77777777" w:rsidR="00BD4D00" w:rsidRDefault="00000000">
      <w:pPr>
        <w:spacing w:before="80" w:after="100" w:line="276" w:lineRule="auto"/>
        <w:jc w:val="both"/>
      </w:pPr>
      <w:r>
        <w:rPr>
          <w:color w:val="2D2D2D"/>
        </w:rPr>
        <w:t>These Terms and Conditions ("Agreement") govern your access to and use of the website located at www.usibca.org (the "Site"), as well as your participation in any membership programs, services, and activities offered by the International Business Credential Association ("IBCA," "we," "us," or "our"), a California-based nonprofit organization. By accessing the Site, submitting a membership application, or otherwise engaging with IBCA, you ("Member," "Applicant," or "User") agree to be bound by this Agreement. If you do not agree, please discontinue use of the Site immediately.</w:t>
      </w:r>
    </w:p>
    <w:p w14:paraId="7C4050C0" w14:textId="77777777" w:rsidR="00BD4D00" w:rsidRDefault="00BD4D00">
      <w:pPr>
        <w:spacing w:before="80" w:after="80"/>
      </w:pPr>
    </w:p>
    <w:p w14:paraId="4A66DD85" w14:textId="77777777" w:rsidR="00BD4D00" w:rsidRDefault="00000000">
      <w:pPr>
        <w:pStyle w:val="2"/>
        <w:spacing w:before="280"/>
      </w:pPr>
      <w:r>
        <w:t>1.  About IBCA</w:t>
      </w:r>
    </w:p>
    <w:p w14:paraId="674D1640" w14:textId="77777777" w:rsidR="00BD4D00" w:rsidRDefault="00000000">
      <w:pPr>
        <w:spacing w:before="80" w:after="100" w:line="276" w:lineRule="auto"/>
        <w:jc w:val="both"/>
      </w:pPr>
      <w:r>
        <w:rPr>
          <w:color w:val="2D2D2D"/>
        </w:rPr>
        <w:t>IBCA is a nonprofit 501(c)(6) trade association incorporated in the State of California. Our mission is to assist local small and medium-sized enterprises (SMEs) across various industries in expanding their opportunities in federal and state procurement markets by establishing sustainable supply chains that comply with the Buy American Act (BAA), 41 U.S.C. §§ 8301–8305, and Ultimate Beneficial Ownership (UBO) regulations. IBCA does not provide legal, financial, tax, or accounting advice. Nothing on the Site or in any IBCA communication constitutes such advice.</w:t>
      </w:r>
    </w:p>
    <w:p w14:paraId="135B7469" w14:textId="77777777" w:rsidR="00BD4D00" w:rsidRDefault="00BD4D00">
      <w:pPr>
        <w:spacing w:before="80" w:after="80"/>
      </w:pPr>
    </w:p>
    <w:p w14:paraId="368DADD9" w14:textId="77777777" w:rsidR="00BD4D00" w:rsidRDefault="00000000">
      <w:pPr>
        <w:pStyle w:val="2"/>
        <w:spacing w:before="280"/>
      </w:pPr>
      <w:r>
        <w:t>2.  Eligibility and Membership</w:t>
      </w:r>
    </w:p>
    <w:p w14:paraId="74531F2B" w14:textId="77777777" w:rsidR="00BD4D00" w:rsidRDefault="00000000">
      <w:pPr>
        <w:spacing w:before="80" w:after="100" w:line="276" w:lineRule="auto"/>
      </w:pPr>
      <w:proofErr w:type="gramStart"/>
      <w:r>
        <w:rPr>
          <w:b/>
          <w:bCs/>
          <w:color w:val="2D2D2D"/>
        </w:rPr>
        <w:t>2.1  Eligibility</w:t>
      </w:r>
      <w:proofErr w:type="gramEnd"/>
      <w:r>
        <w:rPr>
          <w:b/>
          <w:bCs/>
          <w:color w:val="2D2D2D"/>
        </w:rPr>
        <w:t xml:space="preserve"> Requirements</w:t>
      </w:r>
    </w:p>
    <w:p w14:paraId="33DF9D72" w14:textId="77777777" w:rsidR="00BD4D00" w:rsidRDefault="00000000">
      <w:pPr>
        <w:spacing w:before="80" w:after="100" w:line="276" w:lineRule="auto"/>
        <w:jc w:val="both"/>
      </w:pPr>
      <w:r>
        <w:rPr>
          <w:color w:val="2D2D2D"/>
        </w:rPr>
        <w:t>Membership in IBCA is open to business entities that meet all of the following requirements at the time of application and continuously throughout membership:</w:t>
      </w:r>
    </w:p>
    <w:p w14:paraId="24A7FCC0" w14:textId="77777777" w:rsidR="00BD4D00" w:rsidRDefault="00000000">
      <w:pPr>
        <w:pStyle w:val="a4"/>
        <w:numPr>
          <w:ilvl w:val="0"/>
          <w:numId w:val="2"/>
        </w:numPr>
        <w:spacing w:before="60" w:after="60" w:line="260" w:lineRule="auto"/>
      </w:pPr>
      <w:r>
        <w:rPr>
          <w:color w:val="2D2D2D"/>
        </w:rPr>
        <w:t>Submission of a completed Anti-Fraud &amp; Fraud-Free Statement, endorsed by a licensed U.S. Certified Public Accountant (CPA);</w:t>
      </w:r>
    </w:p>
    <w:p w14:paraId="5B981F86" w14:textId="77777777" w:rsidR="00BD4D00" w:rsidRDefault="00000000">
      <w:pPr>
        <w:pStyle w:val="a4"/>
        <w:numPr>
          <w:ilvl w:val="0"/>
          <w:numId w:val="2"/>
        </w:numPr>
        <w:spacing w:before="60" w:after="60" w:line="260" w:lineRule="auto"/>
      </w:pPr>
      <w:r>
        <w:rPr>
          <w:color w:val="2D2D2D"/>
        </w:rPr>
        <w:t>Execution of contracts confirming access to local regional warehouses and logistics services within the United States;</w:t>
      </w:r>
    </w:p>
    <w:p w14:paraId="75FE4659" w14:textId="77777777" w:rsidR="00BD4D00" w:rsidRDefault="00000000">
      <w:pPr>
        <w:pStyle w:val="a4"/>
        <w:numPr>
          <w:ilvl w:val="0"/>
          <w:numId w:val="2"/>
        </w:numPr>
        <w:spacing w:before="60" w:after="60" w:line="260" w:lineRule="auto"/>
      </w:pPr>
      <w:r>
        <w:rPr>
          <w:color w:val="2D2D2D"/>
        </w:rPr>
        <w:t>Provision of a verifiable local U.S. address and designated contact person;</w:t>
      </w:r>
    </w:p>
    <w:p w14:paraId="36DDA909" w14:textId="77777777" w:rsidR="00BD4D00" w:rsidRDefault="00000000">
      <w:pPr>
        <w:pStyle w:val="a4"/>
        <w:numPr>
          <w:ilvl w:val="0"/>
          <w:numId w:val="2"/>
        </w:numPr>
        <w:spacing w:before="60" w:after="60" w:line="260" w:lineRule="auto"/>
      </w:pPr>
      <w:r>
        <w:rPr>
          <w:color w:val="2D2D2D"/>
        </w:rPr>
        <w:t>Provision of a valid U.S. local phone number;</w:t>
      </w:r>
    </w:p>
    <w:p w14:paraId="70AA9CE7" w14:textId="77777777" w:rsidR="00BD4D00" w:rsidRDefault="00000000">
      <w:pPr>
        <w:pStyle w:val="a4"/>
        <w:numPr>
          <w:ilvl w:val="0"/>
          <w:numId w:val="2"/>
        </w:numPr>
        <w:spacing w:before="60" w:after="60" w:line="260" w:lineRule="auto"/>
      </w:pPr>
      <w:r>
        <w:rPr>
          <w:color w:val="2D2D2D"/>
        </w:rPr>
        <w:t>An endorsement from a U.S. Citizen (Affidavit form available on the Site);</w:t>
      </w:r>
    </w:p>
    <w:p w14:paraId="5C523391" w14:textId="77777777" w:rsidR="00BD4D00" w:rsidRDefault="00000000">
      <w:pPr>
        <w:pStyle w:val="a4"/>
        <w:numPr>
          <w:ilvl w:val="0"/>
          <w:numId w:val="2"/>
        </w:numPr>
        <w:spacing w:before="60" w:after="60" w:line="260" w:lineRule="auto"/>
      </w:pPr>
      <w:r>
        <w:rPr>
          <w:color w:val="2D2D2D"/>
        </w:rPr>
        <w:t>Provision of U.S. business bank account information;</w:t>
      </w:r>
    </w:p>
    <w:p w14:paraId="58912002" w14:textId="77777777" w:rsidR="00BD4D00" w:rsidRDefault="00000000">
      <w:pPr>
        <w:pStyle w:val="a4"/>
        <w:numPr>
          <w:ilvl w:val="0"/>
          <w:numId w:val="2"/>
        </w:numPr>
        <w:spacing w:before="60" w:after="60" w:line="260" w:lineRule="auto"/>
      </w:pPr>
      <w:r>
        <w:rPr>
          <w:color w:val="2D2D2D"/>
        </w:rPr>
        <w:t>A valid Employer Identification Number (EIN) issued by the IRS; and</w:t>
      </w:r>
    </w:p>
    <w:p w14:paraId="5285E0DD" w14:textId="77777777" w:rsidR="00BD4D00" w:rsidRDefault="00000000">
      <w:pPr>
        <w:pStyle w:val="a4"/>
        <w:numPr>
          <w:ilvl w:val="0"/>
          <w:numId w:val="2"/>
        </w:numPr>
        <w:spacing w:before="60" w:after="60" w:line="260" w:lineRule="auto"/>
      </w:pPr>
      <w:r>
        <w:rPr>
          <w:color w:val="2D2D2D"/>
        </w:rPr>
        <w:t>A UBO Statement endorsed by a licensed U.S. Certified CPA.</w:t>
      </w:r>
    </w:p>
    <w:p w14:paraId="75106CF4" w14:textId="77777777" w:rsidR="00BD4D00" w:rsidRDefault="00BD4D00">
      <w:pPr>
        <w:spacing w:before="80" w:after="80"/>
      </w:pPr>
    </w:p>
    <w:p w14:paraId="1230B159" w14:textId="77777777" w:rsidR="00BD4D00" w:rsidRDefault="00000000">
      <w:pPr>
        <w:spacing w:before="80" w:after="100" w:line="276" w:lineRule="auto"/>
      </w:pPr>
      <w:proofErr w:type="gramStart"/>
      <w:r>
        <w:rPr>
          <w:b/>
          <w:bCs/>
          <w:color w:val="2D2D2D"/>
        </w:rPr>
        <w:t>2.2  Application</w:t>
      </w:r>
      <w:proofErr w:type="gramEnd"/>
      <w:r>
        <w:rPr>
          <w:b/>
          <w:bCs/>
          <w:color w:val="2D2D2D"/>
        </w:rPr>
        <w:t xml:space="preserve"> and Acceptance</w:t>
      </w:r>
    </w:p>
    <w:p w14:paraId="71105B9A" w14:textId="77777777" w:rsidR="00BD4D00" w:rsidRDefault="00000000">
      <w:pPr>
        <w:spacing w:before="80" w:after="100" w:line="276" w:lineRule="auto"/>
        <w:jc w:val="both"/>
      </w:pPr>
      <w:r>
        <w:rPr>
          <w:color w:val="2D2D2D"/>
        </w:rPr>
        <w:t>Submission of an application does not guarantee membership. IBCA reserves the sole right to approve or deny any application at its discretion. Membership becomes effective only upon written confirmation from IBCA and receipt of applicable dues.</w:t>
      </w:r>
    </w:p>
    <w:p w14:paraId="1B970C99" w14:textId="77777777" w:rsidR="00BD4D00" w:rsidRDefault="00BD4D00">
      <w:pPr>
        <w:spacing w:before="80" w:after="80"/>
      </w:pPr>
    </w:p>
    <w:p w14:paraId="0CCB018F" w14:textId="77777777" w:rsidR="00BD4D00" w:rsidRDefault="00000000">
      <w:pPr>
        <w:spacing w:before="80" w:after="100" w:line="276" w:lineRule="auto"/>
      </w:pPr>
      <w:proofErr w:type="gramStart"/>
      <w:r>
        <w:rPr>
          <w:b/>
          <w:bCs/>
          <w:color w:val="2D2D2D"/>
        </w:rPr>
        <w:t>2.3  Ongoing</w:t>
      </w:r>
      <w:proofErr w:type="gramEnd"/>
      <w:r>
        <w:rPr>
          <w:b/>
          <w:bCs/>
          <w:color w:val="2D2D2D"/>
        </w:rPr>
        <w:t xml:space="preserve"> Compliance Obligation</w:t>
      </w:r>
    </w:p>
    <w:p w14:paraId="6307725C" w14:textId="77777777" w:rsidR="00BD4D00" w:rsidRDefault="00000000">
      <w:pPr>
        <w:spacing w:before="80" w:after="100" w:line="276" w:lineRule="auto"/>
        <w:jc w:val="both"/>
      </w:pPr>
      <w:r>
        <w:rPr>
          <w:color w:val="2D2D2D"/>
        </w:rPr>
        <w:t>Members must notify IBCA within 30 days of any material change to the information provided in their application, including but not limited to changes in ownership, beneficial ownership, business address, EIN status, or bank account. Failure to provide timely notice may result in suspension or termination of membership.</w:t>
      </w:r>
    </w:p>
    <w:p w14:paraId="2FBB2218" w14:textId="77777777" w:rsidR="00BD4D00" w:rsidRDefault="00BD4D00">
      <w:pPr>
        <w:spacing w:before="80" w:after="80"/>
      </w:pPr>
    </w:p>
    <w:p w14:paraId="3917B10F" w14:textId="77777777" w:rsidR="00BD4D00" w:rsidRDefault="00000000">
      <w:pPr>
        <w:pStyle w:val="2"/>
        <w:spacing w:before="280"/>
      </w:pPr>
      <w:r>
        <w:t>3.  Member Services</w:t>
      </w:r>
    </w:p>
    <w:p w14:paraId="5CF06B15" w14:textId="77777777" w:rsidR="00BD4D00" w:rsidRDefault="00000000">
      <w:pPr>
        <w:spacing w:before="80" w:after="100" w:line="276" w:lineRule="auto"/>
        <w:jc w:val="both"/>
      </w:pPr>
      <w:r>
        <w:rPr>
          <w:color w:val="2D2D2D"/>
        </w:rPr>
        <w:t>Active members in good standing are entitled to access the following services, subject to availability and applicable fees:</w:t>
      </w:r>
    </w:p>
    <w:p w14:paraId="0E48EE48" w14:textId="77777777" w:rsidR="00BD4D00" w:rsidRDefault="00000000">
      <w:pPr>
        <w:pStyle w:val="a4"/>
        <w:numPr>
          <w:ilvl w:val="0"/>
          <w:numId w:val="2"/>
        </w:numPr>
        <w:spacing w:before="60" w:after="60" w:line="260" w:lineRule="auto"/>
      </w:pPr>
      <w:r>
        <w:rPr>
          <w:color w:val="2D2D2D"/>
        </w:rPr>
        <w:t>Business Integrity Certificate for the member business;</w:t>
      </w:r>
    </w:p>
    <w:p w14:paraId="1EE9F7FB" w14:textId="77777777" w:rsidR="00BD4D00" w:rsidRDefault="00000000">
      <w:pPr>
        <w:pStyle w:val="a4"/>
        <w:numPr>
          <w:ilvl w:val="0"/>
          <w:numId w:val="2"/>
        </w:numPr>
        <w:spacing w:before="60" w:after="60" w:line="260" w:lineRule="auto"/>
      </w:pPr>
      <w:r>
        <w:rPr>
          <w:color w:val="2D2D2D"/>
        </w:rPr>
        <w:t>Access to a regularly updated Request for Proposal (RFP) database covering federal and state procurement opportunities;</w:t>
      </w:r>
    </w:p>
    <w:p w14:paraId="10DB1807" w14:textId="77777777" w:rsidR="00BD4D00" w:rsidRDefault="00000000">
      <w:pPr>
        <w:pStyle w:val="a4"/>
        <w:numPr>
          <w:ilvl w:val="0"/>
          <w:numId w:val="2"/>
        </w:numPr>
        <w:spacing w:before="60" w:after="60" w:line="260" w:lineRule="auto"/>
      </w:pPr>
      <w:r>
        <w:rPr>
          <w:color w:val="2D2D2D"/>
        </w:rPr>
        <w:t>Affordable Accounts Payable / Accounts Receivable (AP/AR) insurance packages (provided through third-party insurers; IBCA is not an insurer or guarantor);</w:t>
      </w:r>
    </w:p>
    <w:p w14:paraId="40356EBA" w14:textId="77777777" w:rsidR="00BD4D00" w:rsidRDefault="00000000">
      <w:pPr>
        <w:pStyle w:val="a4"/>
        <w:numPr>
          <w:ilvl w:val="0"/>
          <w:numId w:val="2"/>
        </w:numPr>
        <w:spacing w:before="60" w:after="60" w:line="260" w:lineRule="auto"/>
      </w:pPr>
      <w:r>
        <w:rPr>
          <w:color w:val="2D2D2D"/>
        </w:rPr>
        <w:t>Annual exhibition opportunities at trade events, when available;</w:t>
      </w:r>
    </w:p>
    <w:p w14:paraId="5CE5B986" w14:textId="77777777" w:rsidR="00BD4D00" w:rsidRDefault="00000000">
      <w:pPr>
        <w:pStyle w:val="a4"/>
        <w:numPr>
          <w:ilvl w:val="0"/>
          <w:numId w:val="2"/>
        </w:numPr>
        <w:spacing w:before="60" w:after="60" w:line="260" w:lineRule="auto"/>
      </w:pPr>
      <w:r>
        <w:rPr>
          <w:color w:val="2D2D2D"/>
        </w:rPr>
        <w:t>Annual product matchmaking events with U.S. and Canadian retailers;</w:t>
      </w:r>
    </w:p>
    <w:p w14:paraId="740B2F5B" w14:textId="77777777" w:rsidR="00BD4D00" w:rsidRDefault="00000000">
      <w:pPr>
        <w:pStyle w:val="a4"/>
        <w:numPr>
          <w:ilvl w:val="0"/>
          <w:numId w:val="2"/>
        </w:numPr>
        <w:spacing w:before="60" w:after="60" w:line="260" w:lineRule="auto"/>
      </w:pPr>
      <w:r>
        <w:rPr>
          <w:color w:val="2D2D2D"/>
        </w:rPr>
        <w:t>Regulatory compliance consultations (general informational guidance only); and</w:t>
      </w:r>
    </w:p>
    <w:p w14:paraId="6C24A28D" w14:textId="77777777" w:rsidR="00BD4D00" w:rsidRDefault="00000000">
      <w:pPr>
        <w:pStyle w:val="a4"/>
        <w:numPr>
          <w:ilvl w:val="0"/>
          <w:numId w:val="2"/>
        </w:numPr>
        <w:spacing w:before="60" w:after="60" w:line="260" w:lineRule="auto"/>
      </w:pPr>
      <w:r>
        <w:rPr>
          <w:color w:val="2D2D2D"/>
        </w:rPr>
        <w:t>Periodic circulation of successful business practices via email communications.</w:t>
      </w:r>
    </w:p>
    <w:p w14:paraId="547CFC06" w14:textId="77777777" w:rsidR="00BD4D00" w:rsidRDefault="00BD4D00">
      <w:pPr>
        <w:spacing w:before="80" w:after="80"/>
      </w:pPr>
    </w:p>
    <w:p w14:paraId="59DD554F" w14:textId="77777777" w:rsidR="00BD4D00" w:rsidRDefault="00000000">
      <w:pPr>
        <w:spacing w:before="80" w:after="100" w:line="276" w:lineRule="auto"/>
        <w:jc w:val="both"/>
      </w:pPr>
      <w:r>
        <w:rPr>
          <w:color w:val="2D2D2D"/>
        </w:rPr>
        <w:t>IBCA reserves the right to modify, suspend, or discontinue any service at any time with reasonable advance notice to members. Continuation of a service shall not be deemed a guarantee of future availability.</w:t>
      </w:r>
    </w:p>
    <w:p w14:paraId="1B1E9D74" w14:textId="77777777" w:rsidR="00BD4D00" w:rsidRDefault="00BD4D00">
      <w:pPr>
        <w:spacing w:before="80" w:after="80"/>
      </w:pPr>
    </w:p>
    <w:p w14:paraId="008B383F" w14:textId="77777777" w:rsidR="00BD4D00" w:rsidRDefault="00000000">
      <w:pPr>
        <w:pStyle w:val="2"/>
        <w:spacing w:before="280"/>
      </w:pPr>
      <w:r>
        <w:t>4.  Fees, Dues, and Payments</w:t>
      </w:r>
    </w:p>
    <w:p w14:paraId="77F978D6" w14:textId="77777777" w:rsidR="00BD4D00" w:rsidRDefault="00000000">
      <w:pPr>
        <w:spacing w:before="80" w:after="100" w:line="276" w:lineRule="auto"/>
        <w:jc w:val="both"/>
      </w:pPr>
      <w:proofErr w:type="gramStart"/>
      <w:r>
        <w:rPr>
          <w:color w:val="2D2D2D"/>
        </w:rPr>
        <w:t>4.1  Membership</w:t>
      </w:r>
      <w:proofErr w:type="gramEnd"/>
      <w:r>
        <w:rPr>
          <w:color w:val="2D2D2D"/>
        </w:rPr>
        <w:t xml:space="preserve"> dues and applicable fees are established by IBCA's Board of Directors and are subject to change upon 60 days' written notice to members.</w:t>
      </w:r>
    </w:p>
    <w:p w14:paraId="389DB38A" w14:textId="77777777" w:rsidR="00BD4D00" w:rsidRDefault="00000000">
      <w:pPr>
        <w:spacing w:before="80" w:after="100" w:line="276" w:lineRule="auto"/>
        <w:jc w:val="both"/>
      </w:pPr>
      <w:proofErr w:type="gramStart"/>
      <w:r>
        <w:rPr>
          <w:color w:val="2D2D2D"/>
        </w:rPr>
        <w:t>4.2  All</w:t>
      </w:r>
      <w:proofErr w:type="gramEnd"/>
      <w:r>
        <w:rPr>
          <w:color w:val="2D2D2D"/>
        </w:rPr>
        <w:t xml:space="preserve"> dues and fees are non-refundable unless otherwise required by applicable California law or expressly stated in a separate written agreement.</w:t>
      </w:r>
    </w:p>
    <w:p w14:paraId="14FD75A6" w14:textId="77777777" w:rsidR="00BD4D00" w:rsidRDefault="00000000">
      <w:pPr>
        <w:spacing w:before="80" w:after="100" w:line="276" w:lineRule="auto"/>
        <w:jc w:val="both"/>
      </w:pPr>
      <w:proofErr w:type="gramStart"/>
      <w:r>
        <w:rPr>
          <w:color w:val="2D2D2D"/>
        </w:rPr>
        <w:t>4.3  Failure</w:t>
      </w:r>
      <w:proofErr w:type="gramEnd"/>
      <w:r>
        <w:rPr>
          <w:color w:val="2D2D2D"/>
        </w:rPr>
        <w:t xml:space="preserve"> to pay dues within 30 days of the due date may result in suspension of member benefits. Failure to pay within 60 days may result in termination of membership.</w:t>
      </w:r>
    </w:p>
    <w:p w14:paraId="5A9723D7" w14:textId="77777777" w:rsidR="00BD4D00" w:rsidRDefault="00BD4D00">
      <w:pPr>
        <w:spacing w:before="80" w:after="80"/>
      </w:pPr>
    </w:p>
    <w:p w14:paraId="7346D455" w14:textId="77777777" w:rsidR="00BD4D00" w:rsidRDefault="00000000">
      <w:pPr>
        <w:pStyle w:val="2"/>
        <w:spacing w:before="280"/>
      </w:pPr>
      <w:r>
        <w:t>5.  Member Conduct and Representations</w:t>
      </w:r>
    </w:p>
    <w:p w14:paraId="7F4CA9ED" w14:textId="77777777" w:rsidR="00BD4D00" w:rsidRDefault="00000000">
      <w:pPr>
        <w:spacing w:before="80" w:after="100" w:line="276" w:lineRule="auto"/>
        <w:jc w:val="both"/>
      </w:pPr>
      <w:r>
        <w:rPr>
          <w:color w:val="2D2D2D"/>
        </w:rPr>
        <w:t>Each member and applicant represents, warrants, and agrees that:</w:t>
      </w:r>
    </w:p>
    <w:p w14:paraId="3B1FDC6A" w14:textId="77777777" w:rsidR="00BD4D00" w:rsidRDefault="00000000">
      <w:pPr>
        <w:pStyle w:val="a4"/>
        <w:numPr>
          <w:ilvl w:val="0"/>
          <w:numId w:val="2"/>
        </w:numPr>
        <w:spacing w:before="60" w:after="60" w:line="260" w:lineRule="auto"/>
      </w:pPr>
      <w:r>
        <w:rPr>
          <w:color w:val="2D2D2D"/>
        </w:rPr>
        <w:t>All information submitted to IBCA is true, accurate, complete, and not misleading;</w:t>
      </w:r>
    </w:p>
    <w:p w14:paraId="505796F6" w14:textId="77777777" w:rsidR="00BD4D00" w:rsidRDefault="00000000">
      <w:pPr>
        <w:pStyle w:val="a4"/>
        <w:numPr>
          <w:ilvl w:val="0"/>
          <w:numId w:val="2"/>
        </w:numPr>
        <w:spacing w:before="60" w:after="60" w:line="260" w:lineRule="auto"/>
      </w:pPr>
      <w:r>
        <w:rPr>
          <w:color w:val="2D2D2D"/>
        </w:rPr>
        <w:t>The member maintains and will continue to maintain compliance with all applicable federal, state, and local laws, including but not limited to the Buy American Act, Anti-Money Laundering (AML) regulations, Counter-Terrorism Financing (CTF) regulations, and all UBO disclosure requirements;</w:t>
      </w:r>
    </w:p>
    <w:p w14:paraId="4B474E02" w14:textId="77777777" w:rsidR="00BD4D00" w:rsidRDefault="00000000">
      <w:pPr>
        <w:pStyle w:val="a4"/>
        <w:numPr>
          <w:ilvl w:val="0"/>
          <w:numId w:val="2"/>
        </w:numPr>
        <w:spacing w:before="60" w:after="60" w:line="260" w:lineRule="auto"/>
      </w:pPr>
      <w:r>
        <w:rPr>
          <w:color w:val="2D2D2D"/>
        </w:rPr>
        <w:t>The member will not use IBCA membership, certificates, or the IBCA name in any manner that is fraudulent, misleading, or disparaging;</w:t>
      </w:r>
    </w:p>
    <w:p w14:paraId="0988791F" w14:textId="77777777" w:rsidR="00BD4D00" w:rsidRDefault="00000000">
      <w:pPr>
        <w:pStyle w:val="a4"/>
        <w:numPr>
          <w:ilvl w:val="0"/>
          <w:numId w:val="2"/>
        </w:numPr>
        <w:spacing w:before="60" w:after="60" w:line="260" w:lineRule="auto"/>
      </w:pPr>
      <w:r>
        <w:rPr>
          <w:color w:val="2D2D2D"/>
        </w:rPr>
        <w:t>The member will not engage in any conduct that exposes IBCA to legal liability or reputational harm; and</w:t>
      </w:r>
    </w:p>
    <w:p w14:paraId="539B5E4C" w14:textId="77777777" w:rsidR="00BD4D00" w:rsidRDefault="00000000">
      <w:pPr>
        <w:pStyle w:val="a4"/>
        <w:numPr>
          <w:ilvl w:val="0"/>
          <w:numId w:val="2"/>
        </w:numPr>
        <w:spacing w:before="60" w:after="60" w:line="260" w:lineRule="auto"/>
      </w:pPr>
      <w:r>
        <w:rPr>
          <w:color w:val="2D2D2D"/>
        </w:rPr>
        <w:t>All documents endorsed by a CPA or U.S. citizen submitted to IBCA are genuine and were duly authorized by the endorsing party.</w:t>
      </w:r>
    </w:p>
    <w:p w14:paraId="0A7D60C1" w14:textId="77777777" w:rsidR="00BD4D00" w:rsidRDefault="00BD4D00">
      <w:pPr>
        <w:spacing w:before="80" w:after="80"/>
      </w:pPr>
    </w:p>
    <w:p w14:paraId="06F5891C" w14:textId="77777777" w:rsidR="00BD4D00" w:rsidRDefault="00000000">
      <w:pPr>
        <w:spacing w:before="80" w:after="100" w:line="276" w:lineRule="auto"/>
        <w:jc w:val="both"/>
      </w:pPr>
      <w:r>
        <w:rPr>
          <w:color w:val="2D2D2D"/>
        </w:rPr>
        <w:t>Any breach of the above representations is grounds for immediate termination of membership and may be referred to applicable law enforcement or regulatory authorities.</w:t>
      </w:r>
    </w:p>
    <w:p w14:paraId="1499A51B" w14:textId="77777777" w:rsidR="00BD4D00" w:rsidRDefault="00BD4D00">
      <w:pPr>
        <w:spacing w:before="80" w:after="80"/>
      </w:pPr>
    </w:p>
    <w:p w14:paraId="655FBD8B" w14:textId="77777777" w:rsidR="00BD4D00" w:rsidRDefault="00000000">
      <w:pPr>
        <w:pStyle w:val="2"/>
        <w:spacing w:before="280"/>
      </w:pPr>
      <w:r>
        <w:t>6.  Intellectual Property</w:t>
      </w:r>
    </w:p>
    <w:p w14:paraId="24F77B4D" w14:textId="77777777" w:rsidR="00BD4D00" w:rsidRDefault="00000000">
      <w:pPr>
        <w:spacing w:before="80" w:after="100" w:line="276" w:lineRule="auto"/>
        <w:jc w:val="both"/>
      </w:pPr>
      <w:proofErr w:type="gramStart"/>
      <w:r>
        <w:rPr>
          <w:color w:val="2D2D2D"/>
        </w:rPr>
        <w:t>6.1  All</w:t>
      </w:r>
      <w:proofErr w:type="gramEnd"/>
      <w:r>
        <w:rPr>
          <w:color w:val="2D2D2D"/>
        </w:rPr>
        <w:t xml:space="preserve"> content on the Site — including but not limited to text, graphics, logos, icons, images, downloadable forms, and software — is the property of IBCA or its content suppliers and is protected by U.S. and international copyright and trademark laws.</w:t>
      </w:r>
    </w:p>
    <w:p w14:paraId="454211D6" w14:textId="77777777" w:rsidR="00BD4D00" w:rsidRDefault="00000000">
      <w:pPr>
        <w:spacing w:before="80" w:after="100" w:line="276" w:lineRule="auto"/>
        <w:jc w:val="both"/>
      </w:pPr>
      <w:proofErr w:type="gramStart"/>
      <w:r>
        <w:rPr>
          <w:color w:val="2D2D2D"/>
        </w:rPr>
        <w:t>6.2  Members</w:t>
      </w:r>
      <w:proofErr w:type="gramEnd"/>
      <w:r>
        <w:rPr>
          <w:color w:val="2D2D2D"/>
        </w:rPr>
        <w:t xml:space="preserve"> are granted a limited, non-exclusive, non-transferable, revocable license to access and use Site content solely for lawful purposes related to their membership. No content may be reproduced, redistributed, modified, or exploited for commercial purposes without IBCA's prior written consent.</w:t>
      </w:r>
    </w:p>
    <w:p w14:paraId="12B328EB" w14:textId="77777777" w:rsidR="00BD4D00" w:rsidRDefault="00000000">
      <w:pPr>
        <w:spacing w:before="80" w:after="100" w:line="276" w:lineRule="auto"/>
        <w:jc w:val="both"/>
      </w:pPr>
      <w:proofErr w:type="gramStart"/>
      <w:r>
        <w:rPr>
          <w:color w:val="2D2D2D"/>
        </w:rPr>
        <w:t>6.3  The</w:t>
      </w:r>
      <w:proofErr w:type="gramEnd"/>
      <w:r>
        <w:rPr>
          <w:color w:val="2D2D2D"/>
        </w:rPr>
        <w:t xml:space="preserve"> Business Integrity Certificate issued to a member is for the sole use of that member's identified business entity. Certificates may not be transferred, sublicensed, or used to represent any other entity.</w:t>
      </w:r>
    </w:p>
    <w:p w14:paraId="7E35819B" w14:textId="77777777" w:rsidR="00BD4D00" w:rsidRDefault="00BD4D00">
      <w:pPr>
        <w:spacing w:before="80" w:after="80"/>
      </w:pPr>
    </w:p>
    <w:p w14:paraId="65BA0706" w14:textId="77777777" w:rsidR="00BD4D00" w:rsidRDefault="00000000">
      <w:pPr>
        <w:pStyle w:val="2"/>
        <w:spacing w:before="280"/>
      </w:pPr>
      <w:r>
        <w:t>7.  Privacy and Data Protection</w:t>
      </w:r>
    </w:p>
    <w:p w14:paraId="2CAC6ACA" w14:textId="77777777" w:rsidR="00BD4D00" w:rsidRDefault="00000000">
      <w:pPr>
        <w:spacing w:before="80" w:after="100" w:line="276" w:lineRule="auto"/>
        <w:jc w:val="both"/>
      </w:pPr>
      <w:proofErr w:type="gramStart"/>
      <w:r>
        <w:rPr>
          <w:color w:val="2D2D2D"/>
        </w:rPr>
        <w:t>7.1  IBCA</w:t>
      </w:r>
      <w:proofErr w:type="gramEnd"/>
      <w:r>
        <w:rPr>
          <w:color w:val="2D2D2D"/>
        </w:rPr>
        <w:t xml:space="preserve"> collects personal and business information submitted through membership applications, online forms, and member login portals. This information is processed and stored in accordance with IBCA's Privacy Policy, incorporated herein by reference.</w:t>
      </w:r>
    </w:p>
    <w:p w14:paraId="6D8999A7" w14:textId="77777777" w:rsidR="00BD4D00" w:rsidRDefault="00000000">
      <w:pPr>
        <w:spacing w:before="80" w:after="100" w:line="276" w:lineRule="auto"/>
        <w:jc w:val="both"/>
      </w:pPr>
      <w:proofErr w:type="gramStart"/>
      <w:r>
        <w:rPr>
          <w:color w:val="2D2D2D"/>
        </w:rPr>
        <w:t>7.2  IBCA</w:t>
      </w:r>
      <w:proofErr w:type="gramEnd"/>
      <w:r>
        <w:rPr>
          <w:color w:val="2D2D2D"/>
        </w:rPr>
        <w:t xml:space="preserve"> will not sell, rent, or trade member information to third parties for marketing purposes. Member information may be shared: (a) as required by law, court order, or regulatory authority; (b) with service providers acting on IBCA's behalf under confidentiality obligations; or (c) in aggregated, de-identified form for statistical or research purposes.</w:t>
      </w:r>
    </w:p>
    <w:p w14:paraId="52D88671" w14:textId="77777777" w:rsidR="00BD4D00" w:rsidRDefault="00000000">
      <w:pPr>
        <w:spacing w:before="80" w:after="100" w:line="276" w:lineRule="auto"/>
        <w:jc w:val="both"/>
      </w:pPr>
      <w:proofErr w:type="gramStart"/>
      <w:r>
        <w:rPr>
          <w:color w:val="2D2D2D"/>
        </w:rPr>
        <w:t>7.3  Members</w:t>
      </w:r>
      <w:proofErr w:type="gramEnd"/>
      <w:r>
        <w:rPr>
          <w:color w:val="2D2D2D"/>
        </w:rPr>
        <w:t xml:space="preserve"> who are residents of California acknowledge their rights under the California Consumer Privacy Act (CCPA), as amended by the California Privacy Rights Act (CPRA), and may submit data rights requests to IBCA at the contact address below.</w:t>
      </w:r>
    </w:p>
    <w:p w14:paraId="57AA70BF" w14:textId="77777777" w:rsidR="00BD4D00" w:rsidRDefault="00000000">
      <w:pPr>
        <w:spacing w:before="80" w:after="100" w:line="276" w:lineRule="auto"/>
        <w:jc w:val="both"/>
      </w:pPr>
      <w:proofErr w:type="gramStart"/>
      <w:r>
        <w:rPr>
          <w:color w:val="2D2D2D"/>
        </w:rPr>
        <w:t>7.4  Given</w:t>
      </w:r>
      <w:proofErr w:type="gramEnd"/>
      <w:r>
        <w:rPr>
          <w:color w:val="2D2D2D"/>
        </w:rPr>
        <w:t xml:space="preserve"> the international nature of IBCA's membership, certain data transfers may occur across borders. IBCA takes reasonable measures to ensure that such transfers comply with applicable data protection laws.</w:t>
      </w:r>
    </w:p>
    <w:p w14:paraId="40B4251B" w14:textId="77777777" w:rsidR="00BD4D00" w:rsidRDefault="00BD4D00">
      <w:pPr>
        <w:spacing w:before="80" w:after="80"/>
      </w:pPr>
    </w:p>
    <w:p w14:paraId="5A004EDB" w14:textId="77777777" w:rsidR="00BD4D00" w:rsidRDefault="00000000">
      <w:pPr>
        <w:pStyle w:val="2"/>
        <w:spacing w:before="280"/>
      </w:pPr>
      <w:r>
        <w:t>8.  Disclaimer of Warranties</w:t>
      </w:r>
    </w:p>
    <w:p w14:paraId="58DDFD6D" w14:textId="77777777" w:rsidR="00BD4D00" w:rsidRDefault="00000000">
      <w:pPr>
        <w:spacing w:before="80" w:after="100" w:line="276" w:lineRule="auto"/>
        <w:jc w:val="both"/>
      </w:pPr>
      <w:r>
        <w:rPr>
          <w:color w:val="2D2D2D"/>
        </w:rPr>
        <w:t>THE SITE AND ALL SERVICES PROVIDED BY IBCA ARE OFFERED ON AN "AS IS" AND "AS AVAILABLE" BASIS WITHOUT WARRANTY OF ANY KIND, EXPRESS OR IMPLIED. IBCA EXPRESSLY DISCLAIMS ALL WARRANTIES, INCLUDING BUT NOT LIMITED TO IMPLIED WARRANTIES OF MERCHANTABILITY, FITNESS FOR A PARTICULAR PURPOSE, AND NON-INFRINGEMENT. IBCA DOES NOT WARRANT THAT THE SITE WILL BE ERROR-FREE, UNINTERRUPTED, OR FREE OF VIRUSES OR OTHER HARMFUL COMPONENTS.</w:t>
      </w:r>
    </w:p>
    <w:p w14:paraId="57501E94" w14:textId="77777777" w:rsidR="00BD4D00" w:rsidRDefault="00000000">
      <w:pPr>
        <w:spacing w:before="80" w:after="100" w:line="276" w:lineRule="auto"/>
        <w:jc w:val="both"/>
      </w:pPr>
      <w:r>
        <w:rPr>
          <w:color w:val="2D2D2D"/>
        </w:rPr>
        <w:t>REGULATORY COMPLIANCE CONSULTATIONS PROVIDED BY IBCA CONSTITUTE GENERAL INFORMATIONAL GUIDANCE ONLY AND DO NOT CONSTITUTE LEGAL ADVICE. MEMBERS SHOULD CONSULT QUALIFIED LEGAL COUNSEL FOR MATTERS RELATING TO GOVERNMENT PROCUREMENT COMPLIANCE, BAA REQUIREMENTS, UBO OBLIGATIONS, AND OTHER REGULATORY MATTERS.</w:t>
      </w:r>
    </w:p>
    <w:p w14:paraId="37B207C1" w14:textId="77777777" w:rsidR="00BD4D00" w:rsidRDefault="00BD4D00">
      <w:pPr>
        <w:spacing w:before="80" w:after="80"/>
      </w:pPr>
    </w:p>
    <w:p w14:paraId="43E057D9" w14:textId="77777777" w:rsidR="00BD4D00" w:rsidRDefault="00000000">
      <w:pPr>
        <w:pStyle w:val="2"/>
        <w:spacing w:before="280"/>
      </w:pPr>
      <w:r>
        <w:t>9.  Limitation of Liability</w:t>
      </w:r>
    </w:p>
    <w:p w14:paraId="1096E66B" w14:textId="77777777" w:rsidR="00BD4D00" w:rsidRDefault="00000000">
      <w:pPr>
        <w:spacing w:before="80" w:after="100" w:line="276" w:lineRule="auto"/>
        <w:jc w:val="both"/>
      </w:pPr>
      <w:r>
        <w:rPr>
          <w:color w:val="2D2D2D"/>
        </w:rPr>
        <w:t xml:space="preserve">TO THE MAXIMUM EXTENT PERMITTED BY APPLICABLE LAW, IBCA, ITS OFFICERS, DIRECTORS, EMPLOYEES, VOLUNTEERS, AND AGENTS SHALL NOT BE LIABLE FOR ANY INDIRECT, INCIDENTAL, SPECIAL, CONSEQUENTIAL, OR PUNITIVE DAMAGES </w:t>
      </w:r>
      <w:r>
        <w:rPr>
          <w:color w:val="2D2D2D"/>
        </w:rPr>
        <w:lastRenderedPageBreak/>
        <w:t>ARISING OUT OF OR RELATED TO: (A) USE OR INABILITY TO USE THE SITE OR IBCA SERVICES; (B) ANY DECISION MADE IN RELIANCE ON INFORMATION PROVIDED BY IBCA; (C) UNAUTHORIZED ACCESS TO OR ALTERATION OF MEMBER DATA; OR (D) ANY OTHER MATTER RELATING TO IBCA MEMBERSHIP.</w:t>
      </w:r>
    </w:p>
    <w:p w14:paraId="08124E66" w14:textId="77777777" w:rsidR="00BD4D00" w:rsidRDefault="00000000">
      <w:pPr>
        <w:spacing w:before="80" w:after="100" w:line="276" w:lineRule="auto"/>
        <w:jc w:val="both"/>
      </w:pPr>
      <w:r>
        <w:rPr>
          <w:color w:val="2D2D2D"/>
        </w:rPr>
        <w:t>IBCA'S TOTAL CUMULATIVE LIABILITY TO ANY MEMBER FOR ANY CLAIM ARISING UNDER THIS AGREEMENT SHALL NOT EXCEED THE TOTAL DUES PAID BY THAT MEMBER TO IBCA IN THE 12 MONTHS IMMEDIATELY PRECEDING THE CLAIM.</w:t>
      </w:r>
    </w:p>
    <w:p w14:paraId="41564305" w14:textId="77777777" w:rsidR="00BD4D00" w:rsidRDefault="00BD4D00">
      <w:pPr>
        <w:spacing w:before="80" w:after="80"/>
      </w:pPr>
    </w:p>
    <w:p w14:paraId="2555F7DA" w14:textId="77777777" w:rsidR="00BD4D00" w:rsidRDefault="00000000">
      <w:pPr>
        <w:pStyle w:val="2"/>
        <w:spacing w:before="280"/>
      </w:pPr>
      <w:r>
        <w:t>10.  Indemnification</w:t>
      </w:r>
    </w:p>
    <w:p w14:paraId="6E122249" w14:textId="77777777" w:rsidR="00BD4D00" w:rsidRDefault="00000000">
      <w:pPr>
        <w:spacing w:before="80" w:after="100" w:line="276" w:lineRule="auto"/>
        <w:jc w:val="both"/>
      </w:pPr>
      <w:r>
        <w:rPr>
          <w:color w:val="2D2D2D"/>
        </w:rPr>
        <w:t>You agree to indemnify, defend, and hold harmless IBCA, its officers, directors, employees, volunteers, and agents from and against any and all claims, liabilities, damages, losses, costs, and expenses (including reasonable attorneys' fees) arising out of or related to: (a) your use of the Site or IBCA services; (b) your breach of this Agreement; (c) any misrepresentation made by you in your application or during membership; or (d) your violation of any applicable law or the rights of a third party.</w:t>
      </w:r>
    </w:p>
    <w:p w14:paraId="48BA3E49" w14:textId="77777777" w:rsidR="00BD4D00" w:rsidRDefault="00BD4D00">
      <w:pPr>
        <w:spacing w:before="80" w:after="80"/>
      </w:pPr>
    </w:p>
    <w:p w14:paraId="2BF4426C" w14:textId="77777777" w:rsidR="00BD4D00" w:rsidRDefault="00000000">
      <w:pPr>
        <w:pStyle w:val="2"/>
        <w:spacing w:before="280"/>
      </w:pPr>
      <w:r>
        <w:t>11.  Termination of Membership</w:t>
      </w:r>
    </w:p>
    <w:p w14:paraId="54A50326" w14:textId="77777777" w:rsidR="00BD4D00" w:rsidRDefault="00000000">
      <w:pPr>
        <w:spacing w:before="80" w:after="100" w:line="276" w:lineRule="auto"/>
        <w:jc w:val="both"/>
      </w:pPr>
      <w:proofErr w:type="gramStart"/>
      <w:r>
        <w:rPr>
          <w:color w:val="2D2D2D"/>
        </w:rPr>
        <w:t>11.1  A</w:t>
      </w:r>
      <w:proofErr w:type="gramEnd"/>
      <w:r>
        <w:rPr>
          <w:color w:val="2D2D2D"/>
        </w:rPr>
        <w:t xml:space="preserve"> member may resign from IBCA at any time by providing written notice to IBCA. Resignation does not entitle the member to a refund of dues already paid.</w:t>
      </w:r>
    </w:p>
    <w:p w14:paraId="5976A172" w14:textId="77777777" w:rsidR="00BD4D00" w:rsidRDefault="00000000">
      <w:pPr>
        <w:spacing w:before="80" w:after="100" w:line="276" w:lineRule="auto"/>
        <w:jc w:val="both"/>
      </w:pPr>
      <w:proofErr w:type="gramStart"/>
      <w:r>
        <w:rPr>
          <w:color w:val="2D2D2D"/>
        </w:rPr>
        <w:t>11.2  IBCA</w:t>
      </w:r>
      <w:proofErr w:type="gramEnd"/>
      <w:r>
        <w:rPr>
          <w:color w:val="2D2D2D"/>
        </w:rPr>
        <w:t xml:space="preserve"> may suspend or terminate membership at any time for cause, including but not limited to: (a) breach of this Agreement; (b) submission of false or fraudulent information; (c) failure to pay dues; (d) conduct prejudicial to the reputation or interests of IBCA; or (e) a change in the member's eligibility status.</w:t>
      </w:r>
    </w:p>
    <w:p w14:paraId="371C67AF" w14:textId="77777777" w:rsidR="00BD4D00" w:rsidRDefault="00000000">
      <w:pPr>
        <w:spacing w:before="80" w:after="100" w:line="276" w:lineRule="auto"/>
        <w:jc w:val="both"/>
      </w:pPr>
      <w:proofErr w:type="gramStart"/>
      <w:r>
        <w:rPr>
          <w:color w:val="2D2D2D"/>
        </w:rPr>
        <w:t>11.3  Upon</w:t>
      </w:r>
      <w:proofErr w:type="gramEnd"/>
      <w:r>
        <w:rPr>
          <w:color w:val="2D2D2D"/>
        </w:rPr>
        <w:t xml:space="preserve"> termination, the former member must immediately cease using any IBCA-issued certificates, logos, or other credentialing materials.</w:t>
      </w:r>
    </w:p>
    <w:p w14:paraId="57C2732C" w14:textId="77777777" w:rsidR="00BD4D00" w:rsidRDefault="00BD4D00">
      <w:pPr>
        <w:spacing w:before="80" w:after="80"/>
      </w:pPr>
    </w:p>
    <w:p w14:paraId="59C94D94" w14:textId="77777777" w:rsidR="00BD4D00" w:rsidRDefault="00000000">
      <w:pPr>
        <w:pStyle w:val="2"/>
        <w:spacing w:before="280"/>
      </w:pPr>
      <w:r>
        <w:t>12.  Governing Law and Dispute Resolution</w:t>
      </w:r>
    </w:p>
    <w:p w14:paraId="1AB20481" w14:textId="77777777" w:rsidR="00BD4D00" w:rsidRDefault="00000000">
      <w:pPr>
        <w:spacing w:before="80" w:after="100" w:line="276" w:lineRule="auto"/>
        <w:jc w:val="both"/>
      </w:pPr>
      <w:proofErr w:type="gramStart"/>
      <w:r>
        <w:rPr>
          <w:color w:val="2D2D2D"/>
        </w:rPr>
        <w:t>12.1  This</w:t>
      </w:r>
      <w:proofErr w:type="gramEnd"/>
      <w:r>
        <w:rPr>
          <w:color w:val="2D2D2D"/>
        </w:rPr>
        <w:t xml:space="preserve"> Agreement shall be governed by and construed in accordance with the laws of the State of California, without regard to its conflict-of-laws principles.</w:t>
      </w:r>
    </w:p>
    <w:p w14:paraId="3A638542" w14:textId="77777777" w:rsidR="00BD4D00" w:rsidRDefault="00000000">
      <w:pPr>
        <w:spacing w:before="80" w:after="100" w:line="276" w:lineRule="auto"/>
        <w:jc w:val="both"/>
      </w:pPr>
      <w:proofErr w:type="gramStart"/>
      <w:r>
        <w:rPr>
          <w:color w:val="2D2D2D"/>
        </w:rPr>
        <w:t>12.2  Any</w:t>
      </w:r>
      <w:proofErr w:type="gramEnd"/>
      <w:r>
        <w:rPr>
          <w:color w:val="2D2D2D"/>
        </w:rPr>
        <w:t xml:space="preserve"> dispute arising out of or relating to this Agreement that cannot be resolved through good-faith negotiation shall be submitted to binding arbitration administered by the American Arbitration Association (AAA) under its Commercial Arbitration Rules. The seat of arbitration shall be Los Angeles County, California. Judgment upon the arbitral award may be entered in any court of competent jurisdiction.</w:t>
      </w:r>
    </w:p>
    <w:p w14:paraId="16FBF7E4" w14:textId="77777777" w:rsidR="00BD4D00" w:rsidRDefault="00000000">
      <w:pPr>
        <w:spacing w:before="80" w:after="100" w:line="276" w:lineRule="auto"/>
        <w:jc w:val="both"/>
      </w:pPr>
      <w:proofErr w:type="gramStart"/>
      <w:r>
        <w:rPr>
          <w:color w:val="2D2D2D"/>
        </w:rPr>
        <w:t>12.3  Notwithstanding</w:t>
      </w:r>
      <w:proofErr w:type="gramEnd"/>
      <w:r>
        <w:rPr>
          <w:color w:val="2D2D2D"/>
        </w:rPr>
        <w:t xml:space="preserve"> the foregoing, either party may seek emergency injunctive or equitable relief from a court of competent jurisdiction to prevent irreparable harm pending arbitration.</w:t>
      </w:r>
    </w:p>
    <w:p w14:paraId="5B61A12C" w14:textId="77777777" w:rsidR="00BD4D00" w:rsidRDefault="00BD4D00">
      <w:pPr>
        <w:spacing w:before="80" w:after="80"/>
      </w:pPr>
    </w:p>
    <w:p w14:paraId="4B70E96E" w14:textId="77777777" w:rsidR="00BD4D00" w:rsidRDefault="00000000">
      <w:pPr>
        <w:pStyle w:val="2"/>
        <w:spacing w:before="280"/>
      </w:pPr>
      <w:r>
        <w:t>13.  Modifications to This Agreement</w:t>
      </w:r>
    </w:p>
    <w:p w14:paraId="45B7EFA3" w14:textId="77777777" w:rsidR="00BD4D00" w:rsidRDefault="00000000">
      <w:pPr>
        <w:spacing w:before="80" w:after="100" w:line="276" w:lineRule="auto"/>
        <w:jc w:val="both"/>
      </w:pPr>
      <w:r>
        <w:rPr>
          <w:color w:val="2D2D2D"/>
        </w:rPr>
        <w:t>IBCA reserves the right to update or modify this Agreement at any time. Material changes will be communicated to members via email or a prominent notice on the Site at least 30 days prior to the effective date of the change. Continued use of the Site or membership services after the effective date constitutes acceptance of the revised Agreement.</w:t>
      </w:r>
    </w:p>
    <w:p w14:paraId="3C710F6A" w14:textId="77777777" w:rsidR="00BD4D00" w:rsidRDefault="00BD4D00">
      <w:pPr>
        <w:spacing w:before="80" w:after="80"/>
      </w:pPr>
    </w:p>
    <w:p w14:paraId="58692F1F" w14:textId="77777777" w:rsidR="00BD4D00" w:rsidRDefault="00000000">
      <w:pPr>
        <w:pStyle w:val="2"/>
        <w:spacing w:before="280"/>
      </w:pPr>
      <w:r>
        <w:t>14.  Entire Agreement and Severability</w:t>
      </w:r>
    </w:p>
    <w:p w14:paraId="56419B64" w14:textId="77777777" w:rsidR="00BD4D00" w:rsidRDefault="00000000">
      <w:pPr>
        <w:spacing w:before="80" w:after="100" w:line="276" w:lineRule="auto"/>
        <w:jc w:val="both"/>
      </w:pPr>
      <w:r>
        <w:rPr>
          <w:color w:val="2D2D2D"/>
        </w:rPr>
        <w:t xml:space="preserve">This Agreement, together with the Privacy Policy and any other policies expressly incorporated by reference, constitutes the entire agreement between you and IBCA with respect to the subject matter hereof and supersedes all prior or </w:t>
      </w:r>
      <w:r>
        <w:rPr>
          <w:color w:val="2D2D2D"/>
        </w:rPr>
        <w:lastRenderedPageBreak/>
        <w:t>contemporaneous agreements, representations, and understandings. If any provision of this Agreement is found to be unenforceable by a court of competent jurisdiction, the remaining provisions shall continue in full force and effect.</w:t>
      </w:r>
    </w:p>
    <w:p w14:paraId="2DF33115" w14:textId="77777777" w:rsidR="00BD4D00" w:rsidRDefault="00BD4D00">
      <w:pPr>
        <w:spacing w:before="80" w:after="80"/>
      </w:pPr>
    </w:p>
    <w:p w14:paraId="65AEBFBA" w14:textId="77777777" w:rsidR="00BD4D00" w:rsidRDefault="00000000">
      <w:pPr>
        <w:pStyle w:val="2"/>
        <w:spacing w:before="280"/>
      </w:pPr>
      <w:r>
        <w:t>15.  Contact Information</w:t>
      </w:r>
    </w:p>
    <w:p w14:paraId="7BFE3F3F" w14:textId="77777777" w:rsidR="00BD4D00" w:rsidRDefault="00000000">
      <w:pPr>
        <w:spacing w:before="80" w:after="100" w:line="276" w:lineRule="auto"/>
        <w:jc w:val="both"/>
      </w:pPr>
      <w:r>
        <w:rPr>
          <w:color w:val="2D2D2D"/>
        </w:rPr>
        <w:t>Questions or concerns regarding this Agreement may be directed to:</w:t>
      </w:r>
    </w:p>
    <w:p w14:paraId="63CD5DAE" w14:textId="77777777" w:rsidR="00BD4D00" w:rsidRDefault="00BD4D00">
      <w:pPr>
        <w:spacing w:before="80" w:after="80"/>
      </w:pPr>
    </w:p>
    <w:p w14:paraId="588FB78C" w14:textId="77777777" w:rsidR="00BD4D00" w:rsidRDefault="00000000">
      <w:pPr>
        <w:spacing w:before="60" w:after="60"/>
      </w:pPr>
      <w:r>
        <w:rPr>
          <w:b/>
          <w:bCs/>
          <w:color w:val="1A1A1A"/>
        </w:rPr>
        <w:t>International Business Credential Association (IBCA)</w:t>
      </w:r>
    </w:p>
    <w:p w14:paraId="1C815FCF" w14:textId="77777777" w:rsidR="00BD4D00" w:rsidRDefault="00000000">
      <w:pPr>
        <w:spacing w:before="40" w:after="40"/>
      </w:pPr>
      <w:r>
        <w:rPr>
          <w:b/>
          <w:bCs/>
        </w:rPr>
        <w:t xml:space="preserve">Website: </w:t>
      </w:r>
      <w:hyperlink r:id="rId7" w:history="1">
        <w:r w:rsidR="00BD4D00">
          <w:rPr>
            <w:rStyle w:val="a5"/>
          </w:rPr>
          <w:t>www.usibca.org</w:t>
        </w:r>
      </w:hyperlink>
    </w:p>
    <w:p w14:paraId="2A455BE5" w14:textId="6D8EDD8A" w:rsidR="00BD4D00" w:rsidRDefault="00000000">
      <w:pPr>
        <w:spacing w:before="40" w:after="40"/>
      </w:pPr>
      <w:r>
        <w:rPr>
          <w:i/>
          <w:iCs/>
          <w:color w:val="555555"/>
        </w:rPr>
        <w:t xml:space="preserve">Mailing Address: </w:t>
      </w:r>
      <w:r w:rsidR="003647C1" w:rsidRPr="008B72A3">
        <w:t>660 N</w:t>
      </w:r>
      <w:r w:rsidR="003647C1">
        <w:t>orth</w:t>
      </w:r>
      <w:r w:rsidR="003647C1" w:rsidRPr="008B72A3">
        <w:t xml:space="preserve"> D</w:t>
      </w:r>
      <w:r w:rsidR="003647C1">
        <w:t xml:space="preserve">iamond </w:t>
      </w:r>
      <w:r w:rsidR="003647C1" w:rsidRPr="008B72A3">
        <w:t>B</w:t>
      </w:r>
      <w:r w:rsidR="003647C1">
        <w:t>ar</w:t>
      </w:r>
      <w:r w:rsidR="003647C1" w:rsidRPr="008B72A3">
        <w:t xml:space="preserve"> BLVD</w:t>
      </w:r>
      <w:r w:rsidR="003647C1">
        <w:t xml:space="preserve">, </w:t>
      </w:r>
      <w:r w:rsidR="003647C1" w:rsidRPr="008B72A3">
        <w:t>100</w:t>
      </w:r>
      <w:r w:rsidR="003647C1">
        <w:t xml:space="preserve">, </w:t>
      </w:r>
      <w:r w:rsidR="003647C1" w:rsidRPr="008B72A3">
        <w:t>D</w:t>
      </w:r>
      <w:r w:rsidR="003647C1">
        <w:t>iamond Bar</w:t>
      </w:r>
      <w:r w:rsidR="003647C1" w:rsidRPr="008B72A3">
        <w:t>, CA 91765</w:t>
      </w:r>
    </w:p>
    <w:p w14:paraId="41E335E9" w14:textId="52ADFD88" w:rsidR="00BD4D00" w:rsidRDefault="00000000">
      <w:pPr>
        <w:spacing w:before="40" w:after="200"/>
      </w:pPr>
      <w:r>
        <w:rPr>
          <w:i/>
          <w:iCs/>
          <w:color w:val="555555"/>
        </w:rPr>
        <w:t xml:space="preserve">Email: </w:t>
      </w:r>
      <w:r w:rsidR="003647C1">
        <w:rPr>
          <w:i/>
          <w:iCs/>
          <w:color w:val="555555"/>
        </w:rPr>
        <w:t>admin@usibca.org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080"/>
      </w:tblGrid>
      <w:tr w:rsidR="00BD4D00" w14:paraId="15EC452C" w14:textId="77777777">
        <w:tc>
          <w:tcPr>
            <w:tcW w:w="10080" w:type="dxa"/>
            <w:tcBorders>
              <w:top w:val="none" w:sz="0" w:space="0" w:color="FFFFFF"/>
              <w:left w:val="none" w:sz="0" w:space="0" w:color="FFFFFF"/>
              <w:bottom w:val="single" w:sz="6" w:space="0" w:color="01696F"/>
              <w:right w:val="none" w:sz="0" w:space="0" w:color="FFFFFF"/>
            </w:tcBorders>
          </w:tcPr>
          <w:p w14:paraId="4497FDB1" w14:textId="77777777" w:rsidR="00BD4D00" w:rsidRDefault="00BD4D00"/>
        </w:tc>
      </w:tr>
    </w:tbl>
    <w:p w14:paraId="2426629B" w14:textId="77777777" w:rsidR="00BD4D00" w:rsidRDefault="00BD4D00">
      <w:pPr>
        <w:spacing w:before="80" w:after="80"/>
      </w:pPr>
    </w:p>
    <w:p w14:paraId="6FA1A1EF" w14:textId="77777777" w:rsidR="00BD4D00" w:rsidRDefault="00000000">
      <w:pPr>
        <w:spacing w:before="160" w:after="80"/>
        <w:jc w:val="center"/>
      </w:pPr>
      <w:r>
        <w:rPr>
          <w:b/>
          <w:bCs/>
          <w:color w:val="01696F"/>
          <w:sz w:val="22"/>
          <w:szCs w:val="22"/>
        </w:rPr>
        <w:t>ACKNOWLEDGMENT</w:t>
      </w:r>
    </w:p>
    <w:p w14:paraId="26CE2E8F" w14:textId="77777777" w:rsidR="00BD4D00" w:rsidRDefault="00000000">
      <w:pPr>
        <w:spacing w:before="80" w:after="100" w:line="276" w:lineRule="auto"/>
        <w:jc w:val="both"/>
      </w:pPr>
      <w:r>
        <w:rPr>
          <w:color w:val="2D2D2D"/>
        </w:rPr>
        <w:t>By accessing www.usibca.org, submitting a membership application, or paying membership dues, you acknowledge that you have read, understood, and agree to be bound by these Terms and Conditions.</w:t>
      </w:r>
    </w:p>
    <w:p w14:paraId="4EDCEA9B" w14:textId="77777777" w:rsidR="00BD4D00" w:rsidRDefault="00BD4D00">
      <w:pPr>
        <w:spacing w:before="80" w:after="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600"/>
        <w:gridCol w:w="900"/>
        <w:gridCol w:w="4580"/>
      </w:tblGrid>
      <w:tr w:rsidR="00BD4D00" w14:paraId="5CC51F1D" w14:textId="77777777">
        <w:tc>
          <w:tcPr>
            <w:tcW w:w="4600" w:type="dxa"/>
            <w:tcBorders>
              <w:top w:val="none" w:sz="0" w:space="0" w:color="FFFFFF"/>
              <w:left w:val="none" w:sz="0" w:space="0" w:color="FFFFFF"/>
              <w:bottom w:val="none" w:sz="0" w:space="0" w:color="FFFFFF"/>
              <w:right w:val="none" w:sz="0" w:space="0" w:color="FFFFFF"/>
            </w:tcBorders>
          </w:tcPr>
          <w:p w14:paraId="5A446826" w14:textId="2FE27062" w:rsidR="00BD4D00" w:rsidRDefault="00BD4D00">
            <w:pPr>
              <w:spacing w:before="80"/>
            </w:pPr>
          </w:p>
        </w:tc>
        <w:tc>
          <w:tcPr>
            <w:tcW w:w="900" w:type="dxa"/>
            <w:tcBorders>
              <w:top w:val="none" w:sz="0" w:space="0" w:color="FFFFFF"/>
              <w:left w:val="none" w:sz="0" w:space="0" w:color="FFFFFF"/>
              <w:bottom w:val="none" w:sz="0" w:space="0" w:color="FFFFFF"/>
              <w:right w:val="none" w:sz="0" w:space="0" w:color="FFFFFF"/>
            </w:tcBorders>
          </w:tcPr>
          <w:p w14:paraId="0D5C58F8" w14:textId="77777777" w:rsidR="00BD4D00" w:rsidRDefault="00BD4D00"/>
        </w:tc>
        <w:tc>
          <w:tcPr>
            <w:tcW w:w="4580" w:type="dxa"/>
            <w:tcBorders>
              <w:top w:val="none" w:sz="0" w:space="0" w:color="FFFFFF"/>
              <w:left w:val="none" w:sz="0" w:space="0" w:color="FFFFFF"/>
              <w:bottom w:val="none" w:sz="0" w:space="0" w:color="FFFFFF"/>
              <w:right w:val="none" w:sz="0" w:space="0" w:color="FFFFFF"/>
            </w:tcBorders>
          </w:tcPr>
          <w:p w14:paraId="4417B69B" w14:textId="50A6F3C3" w:rsidR="00BD4D00" w:rsidRDefault="00BD4D00">
            <w:pPr>
              <w:spacing w:before="80"/>
            </w:pPr>
          </w:p>
        </w:tc>
      </w:tr>
    </w:tbl>
    <w:p w14:paraId="11478E54" w14:textId="77777777" w:rsidR="00BD4D00" w:rsidRDefault="00BD4D00">
      <w:pPr>
        <w:spacing w:before="80" w:after="80"/>
      </w:pPr>
    </w:p>
    <w:p w14:paraId="012BEA7C" w14:textId="77777777" w:rsidR="00BD4D00" w:rsidRDefault="00000000">
      <w:pPr>
        <w:spacing w:before="200" w:after="80"/>
        <w:jc w:val="center"/>
      </w:pPr>
      <w:r>
        <w:rPr>
          <w:i/>
          <w:iCs/>
          <w:color w:val="888888"/>
          <w:sz w:val="16"/>
          <w:szCs w:val="16"/>
        </w:rPr>
        <w:t>© 2026 International Business Credential Association. All Rights Reserved.</w:t>
      </w:r>
    </w:p>
    <w:sectPr w:rsidR="00BD4D00" w:rsidSect="003647C1">
      <w:headerReference w:type="default" r:id="rId8"/>
      <w:footerReference w:type="default" r:id="rId9"/>
      <w:pgSz w:w="12240" w:h="15840" w:code="1"/>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D4F83" w14:textId="77777777" w:rsidR="007612BD" w:rsidRDefault="007612BD">
      <w:r>
        <w:separator/>
      </w:r>
    </w:p>
  </w:endnote>
  <w:endnote w:type="continuationSeparator" w:id="0">
    <w:p w14:paraId="141ED90C" w14:textId="77777777" w:rsidR="007612BD" w:rsidRDefault="0076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0CB4C" w14:textId="77777777" w:rsidR="00BD4D00" w:rsidRDefault="00000000">
    <w:pPr>
      <w:pBdr>
        <w:top w:val="single" w:sz="4" w:space="0" w:color="C0C0C0"/>
      </w:pBdr>
      <w:jc w:val="center"/>
    </w:pPr>
    <w:r>
      <w:rPr>
        <w:color w:val="888888"/>
        <w:sz w:val="16"/>
        <w:szCs w:val="16"/>
      </w:rPr>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3647C1">
      <w:rPr>
        <w:noProof/>
        <w:color w:val="888888"/>
        <w:sz w:val="16"/>
        <w:szCs w:val="16"/>
      </w:rPr>
      <w:t>1</w:t>
    </w:r>
    <w:r>
      <w:rPr>
        <w:color w:val="888888"/>
        <w:sz w:val="16"/>
        <w:szCs w:val="16"/>
      </w:rPr>
      <w:fldChar w:fldCharType="end"/>
    </w:r>
    <w:r>
      <w:rPr>
        <w:color w:val="888888"/>
        <w:sz w:val="16"/>
        <w:szCs w:val="16"/>
      </w:rPr>
      <w:t xml:space="preserve"> of </w:t>
    </w:r>
    <w:r>
      <w:rPr>
        <w:color w:val="888888"/>
        <w:sz w:val="16"/>
        <w:szCs w:val="16"/>
      </w:rPr>
      <w:fldChar w:fldCharType="begin"/>
    </w:r>
    <w:r>
      <w:rPr>
        <w:color w:val="888888"/>
        <w:sz w:val="16"/>
        <w:szCs w:val="16"/>
      </w:rPr>
      <w:instrText>NUMPAGES</w:instrText>
    </w:r>
    <w:r>
      <w:rPr>
        <w:color w:val="888888"/>
        <w:sz w:val="16"/>
        <w:szCs w:val="16"/>
      </w:rPr>
      <w:fldChar w:fldCharType="separate"/>
    </w:r>
    <w:r w:rsidR="003647C1">
      <w:rPr>
        <w:noProof/>
        <w:color w:val="888888"/>
        <w:sz w:val="16"/>
        <w:szCs w:val="16"/>
      </w:rPr>
      <w:t>2</w:t>
    </w:r>
    <w:r>
      <w:rPr>
        <w:color w:val="888888"/>
        <w:sz w:val="16"/>
        <w:szCs w:val="16"/>
      </w:rPr>
      <w:fldChar w:fldCharType="end"/>
    </w:r>
    <w:r>
      <w:rPr>
        <w:color w:val="888888"/>
        <w:sz w:val="16"/>
        <w:szCs w:val="16"/>
      </w:rPr>
      <w:t xml:space="preserve">     |     IBCA Terms &amp; Conditions     |     Effective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7DA9" w14:textId="77777777" w:rsidR="007612BD" w:rsidRDefault="007612BD">
      <w:r>
        <w:separator/>
      </w:r>
    </w:p>
  </w:footnote>
  <w:footnote w:type="continuationSeparator" w:id="0">
    <w:p w14:paraId="564BB1E2" w14:textId="77777777" w:rsidR="007612BD" w:rsidRDefault="007612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484EF" w14:textId="3D33FA5D" w:rsidR="00BD4D00" w:rsidRPr="00523C7F" w:rsidRDefault="00523C7F" w:rsidP="00523C7F">
    <w:pPr>
      <w:pStyle w:val="ac"/>
    </w:pPr>
    <w:r>
      <w:rPr>
        <w:noProof/>
      </w:rPr>
      <w:drawing>
        <wp:anchor distT="0" distB="0" distL="114300" distR="114300" simplePos="0" relativeHeight="251658240" behindDoc="1" locked="0" layoutInCell="1" allowOverlap="1" wp14:anchorId="0E1883F3" wp14:editId="590F0DBE">
          <wp:simplePos x="0" y="0"/>
          <wp:positionH relativeFrom="margin">
            <wp:posOffset>-330200</wp:posOffset>
          </wp:positionH>
          <wp:positionV relativeFrom="paragraph">
            <wp:posOffset>-341630</wp:posOffset>
          </wp:positionV>
          <wp:extent cx="577850" cy="577850"/>
          <wp:effectExtent l="0" t="0" r="0" b="0"/>
          <wp:wrapNone/>
          <wp:docPr id="2126720136"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720136" name="圖片 2126720136"/>
                  <pic:cNvPicPr/>
                </pic:nvPicPr>
                <pic:blipFill>
                  <a:blip r:embed="rId1">
                    <a:extLst>
                      <a:ext uri="{28A0092B-C50C-407E-A947-70E740481C1C}">
                        <a14:useLocalDpi xmlns:a14="http://schemas.microsoft.com/office/drawing/2010/main" val="0"/>
                      </a:ext>
                    </a:extLst>
                  </a:blip>
                  <a:stretch>
                    <a:fillRect/>
                  </a:stretch>
                </pic:blipFill>
                <pic:spPr>
                  <a:xfrm>
                    <a:off x="0" y="0"/>
                    <a:ext cx="577850" cy="5778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28D7"/>
    <w:multiLevelType w:val="hybridMultilevel"/>
    <w:tmpl w:val="19F679C4"/>
    <w:lvl w:ilvl="0" w:tplc="C47EA000">
      <w:start w:val="1"/>
      <w:numFmt w:val="bullet"/>
      <w:lvlText w:val="●"/>
      <w:lvlJc w:val="left"/>
      <w:pPr>
        <w:ind w:left="720" w:hanging="360"/>
      </w:pPr>
    </w:lvl>
    <w:lvl w:ilvl="1" w:tplc="869A5842">
      <w:start w:val="1"/>
      <w:numFmt w:val="bullet"/>
      <w:lvlText w:val="○"/>
      <w:lvlJc w:val="left"/>
      <w:pPr>
        <w:ind w:left="1440" w:hanging="360"/>
      </w:pPr>
    </w:lvl>
    <w:lvl w:ilvl="2" w:tplc="793A0ED0">
      <w:start w:val="1"/>
      <w:numFmt w:val="bullet"/>
      <w:lvlText w:val="■"/>
      <w:lvlJc w:val="left"/>
      <w:pPr>
        <w:ind w:left="2160" w:hanging="360"/>
      </w:pPr>
    </w:lvl>
    <w:lvl w:ilvl="3" w:tplc="B3B0F242">
      <w:start w:val="1"/>
      <w:numFmt w:val="bullet"/>
      <w:lvlText w:val="●"/>
      <w:lvlJc w:val="left"/>
      <w:pPr>
        <w:ind w:left="2880" w:hanging="360"/>
      </w:pPr>
    </w:lvl>
    <w:lvl w:ilvl="4" w:tplc="63E0FBEA">
      <w:start w:val="1"/>
      <w:numFmt w:val="bullet"/>
      <w:lvlText w:val="○"/>
      <w:lvlJc w:val="left"/>
      <w:pPr>
        <w:ind w:left="3600" w:hanging="360"/>
      </w:pPr>
    </w:lvl>
    <w:lvl w:ilvl="5" w:tplc="D24C4858">
      <w:start w:val="1"/>
      <w:numFmt w:val="bullet"/>
      <w:lvlText w:val="■"/>
      <w:lvlJc w:val="left"/>
      <w:pPr>
        <w:ind w:left="4320" w:hanging="360"/>
      </w:pPr>
    </w:lvl>
    <w:lvl w:ilvl="6" w:tplc="EC6A4372">
      <w:start w:val="1"/>
      <w:numFmt w:val="bullet"/>
      <w:lvlText w:val="●"/>
      <w:lvlJc w:val="left"/>
      <w:pPr>
        <w:ind w:left="5040" w:hanging="360"/>
      </w:pPr>
    </w:lvl>
    <w:lvl w:ilvl="7" w:tplc="F8D22474">
      <w:start w:val="1"/>
      <w:numFmt w:val="bullet"/>
      <w:lvlText w:val="●"/>
      <w:lvlJc w:val="left"/>
      <w:pPr>
        <w:ind w:left="5760" w:hanging="360"/>
      </w:pPr>
    </w:lvl>
    <w:lvl w:ilvl="8" w:tplc="B9C8E624">
      <w:start w:val="1"/>
      <w:numFmt w:val="bullet"/>
      <w:lvlText w:val="●"/>
      <w:lvlJc w:val="left"/>
      <w:pPr>
        <w:ind w:left="6480" w:hanging="360"/>
      </w:pPr>
    </w:lvl>
  </w:abstractNum>
  <w:abstractNum w:abstractNumId="1" w15:restartNumberingAfterBreak="0">
    <w:nsid w:val="5EB34CC0"/>
    <w:multiLevelType w:val="hybridMultilevel"/>
    <w:tmpl w:val="4BE614AA"/>
    <w:lvl w:ilvl="0" w:tplc="03729776">
      <w:start w:val="1"/>
      <w:numFmt w:val="bullet"/>
      <w:lvlText w:val="•"/>
      <w:lvlJc w:val="left"/>
      <w:pPr>
        <w:ind w:left="720" w:hanging="360"/>
      </w:pPr>
    </w:lvl>
    <w:lvl w:ilvl="1" w:tplc="07C800E2">
      <w:numFmt w:val="decimal"/>
      <w:lvlText w:val=""/>
      <w:lvlJc w:val="left"/>
    </w:lvl>
    <w:lvl w:ilvl="2" w:tplc="31422A0A">
      <w:numFmt w:val="decimal"/>
      <w:lvlText w:val=""/>
      <w:lvlJc w:val="left"/>
    </w:lvl>
    <w:lvl w:ilvl="3" w:tplc="28103278">
      <w:numFmt w:val="decimal"/>
      <w:lvlText w:val=""/>
      <w:lvlJc w:val="left"/>
    </w:lvl>
    <w:lvl w:ilvl="4" w:tplc="9C32D8B6">
      <w:numFmt w:val="decimal"/>
      <w:lvlText w:val=""/>
      <w:lvlJc w:val="left"/>
    </w:lvl>
    <w:lvl w:ilvl="5" w:tplc="3926C960">
      <w:numFmt w:val="decimal"/>
      <w:lvlText w:val=""/>
      <w:lvlJc w:val="left"/>
    </w:lvl>
    <w:lvl w:ilvl="6" w:tplc="26A27E9A">
      <w:numFmt w:val="decimal"/>
      <w:lvlText w:val=""/>
      <w:lvlJc w:val="left"/>
    </w:lvl>
    <w:lvl w:ilvl="7" w:tplc="8080204C">
      <w:numFmt w:val="decimal"/>
      <w:lvlText w:val=""/>
      <w:lvlJc w:val="left"/>
    </w:lvl>
    <w:lvl w:ilvl="8" w:tplc="46A0EA54">
      <w:numFmt w:val="decimal"/>
      <w:lvlText w:val=""/>
      <w:lvlJc w:val="left"/>
    </w:lvl>
  </w:abstractNum>
  <w:num w:numId="1" w16cid:durableId="1029725661">
    <w:abstractNumId w:val="0"/>
    <w:lvlOverride w:ilvl="0">
      <w:startOverride w:val="1"/>
    </w:lvlOverride>
  </w:num>
  <w:num w:numId="2" w16cid:durableId="1590700001">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D00"/>
    <w:rsid w:val="003647C1"/>
    <w:rsid w:val="00523C7F"/>
    <w:rsid w:val="007612BD"/>
    <w:rsid w:val="008322B7"/>
    <w:rsid w:val="009E6D97"/>
    <w:rsid w:val="00BD4D00"/>
    <w:rsid w:val="00DF76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B76B19"/>
  <w15:docId w15:val="{AFC53B63-1228-4A5C-AF4A-7DBE71742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spacing w:before="360" w:after="180"/>
      <w:outlineLvl w:val="0"/>
    </w:pPr>
    <w:rPr>
      <w:b/>
      <w:bCs/>
      <w:color w:val="01696F"/>
      <w:sz w:val="28"/>
      <w:szCs w:val="28"/>
    </w:rPr>
  </w:style>
  <w:style w:type="paragraph" w:styleId="2">
    <w:name w:val="heading 2"/>
    <w:uiPriority w:val="9"/>
    <w:unhideWhenUsed/>
    <w:qFormat/>
    <w:pPr>
      <w:spacing w:before="260" w:after="100"/>
      <w:outlineLvl w:val="1"/>
    </w:pPr>
    <w:rPr>
      <w:b/>
      <w:bCs/>
      <w:color w:val="1A1A1A"/>
      <w:sz w:val="22"/>
      <w:szCs w:val="22"/>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粗體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註腳文字 字元"/>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章節附註文字 字元"/>
    <w:link w:val="aa"/>
    <w:uiPriority w:val="99"/>
    <w:semiHidden/>
    <w:unhideWhenUsed/>
    <w:rPr>
      <w:sz w:val="20"/>
      <w:szCs w:val="20"/>
    </w:rPr>
  </w:style>
  <w:style w:type="paragraph" w:styleId="ac">
    <w:name w:val="header"/>
    <w:basedOn w:val="a"/>
    <w:link w:val="ad"/>
    <w:uiPriority w:val="99"/>
    <w:unhideWhenUsed/>
    <w:rsid w:val="00523C7F"/>
    <w:pPr>
      <w:tabs>
        <w:tab w:val="center" w:pos="4320"/>
        <w:tab w:val="right" w:pos="8640"/>
      </w:tabs>
    </w:pPr>
  </w:style>
  <w:style w:type="character" w:customStyle="1" w:styleId="ad">
    <w:name w:val="頁首 字元"/>
    <w:basedOn w:val="a0"/>
    <w:link w:val="ac"/>
    <w:uiPriority w:val="99"/>
    <w:rsid w:val="00523C7F"/>
  </w:style>
  <w:style w:type="paragraph" w:styleId="ae">
    <w:name w:val="footer"/>
    <w:basedOn w:val="a"/>
    <w:link w:val="af"/>
    <w:uiPriority w:val="99"/>
    <w:unhideWhenUsed/>
    <w:rsid w:val="00523C7F"/>
    <w:pPr>
      <w:tabs>
        <w:tab w:val="center" w:pos="4320"/>
        <w:tab w:val="right" w:pos="8640"/>
      </w:tabs>
    </w:pPr>
  </w:style>
  <w:style w:type="character" w:customStyle="1" w:styleId="af">
    <w:name w:val="頁尾 字元"/>
    <w:basedOn w:val="a0"/>
    <w:link w:val="ae"/>
    <w:uiPriority w:val="99"/>
    <w:rsid w:val="00523C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sibc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1811</Words>
  <Characters>10324</Characters>
  <Application>Microsoft Office Word</Application>
  <DocSecurity>0</DocSecurity>
  <Lines>86</Lines>
  <Paragraphs>24</Paragraphs>
  <ScaleCrop>false</ScaleCrop>
  <Company/>
  <LinksUpToDate>false</LinksUpToDate>
  <CharactersWithSpaces>12111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Jamie Chang</cp:lastModifiedBy>
  <cp:revision>3</cp:revision>
  <dcterms:created xsi:type="dcterms:W3CDTF">2026-04-09T02:06:00Z</dcterms:created>
  <dcterms:modified xsi:type="dcterms:W3CDTF">2026-04-09T02:14:00Z</dcterms:modified>
</cp:coreProperties>
</file>